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5D" w:rsidRDefault="00231E72">
      <w:pPr>
        <w:tabs>
          <w:tab w:val="center" w:pos="5304"/>
          <w:tab w:val="right" w:pos="9356"/>
        </w:tabs>
        <w:spacing w:after="34"/>
        <w:ind w:left="-15" w:firstLine="0"/>
        <w:jc w:val="left"/>
      </w:pPr>
      <w:bookmarkStart w:id="0" w:name="_GoBack"/>
      <w:bookmarkEnd w:id="0"/>
      <w:r>
        <w:t>14 июня 2012 года</w:t>
      </w:r>
      <w:r>
        <w:tab/>
        <w:t xml:space="preserve"> </w:t>
      </w:r>
      <w:r>
        <w:tab/>
        <w:t>N 851</w:t>
      </w:r>
    </w:p>
    <w:p w:rsidR="0051045D" w:rsidRDefault="00231E72">
      <w:pPr>
        <w:spacing w:after="336" w:line="259" w:lineRule="auto"/>
        <w:ind w:left="-2" w:firstLine="0"/>
        <w:jc w:val="left"/>
      </w:pPr>
      <w:r>
        <w:rPr>
          <w:noProof/>
          <w:sz w:val="22"/>
        </w:rPr>
        <mc:AlternateContent>
          <mc:Choice Requires="wpg">
            <w:drawing>
              <wp:inline distT="0" distB="0" distL="0" distR="0">
                <wp:extent cx="5939790" cy="8890"/>
                <wp:effectExtent l="0" t="0" r="0" b="0"/>
                <wp:docPr id="2404" name="Group 2404"/>
                <wp:cNvGraphicFramePr/>
                <a:graphic xmlns:a="http://schemas.openxmlformats.org/drawingml/2006/main">
                  <a:graphicData uri="http://schemas.microsoft.com/office/word/2010/wordprocessingGroup">
                    <wpg:wgp>
                      <wpg:cNvGrpSpPr/>
                      <wpg:grpSpPr>
                        <a:xfrm>
                          <a:off x="0" y="0"/>
                          <a:ext cx="5939790" cy="8890"/>
                          <a:chOff x="0" y="0"/>
                          <a:chExt cx="5939790" cy="8890"/>
                        </a:xfrm>
                      </wpg:grpSpPr>
                      <wps:wsp>
                        <wps:cNvPr id="3296" name="Shape 3296"/>
                        <wps:cNvSpPr/>
                        <wps:spPr>
                          <a:xfrm>
                            <a:off x="0" y="0"/>
                            <a:ext cx="5939790" cy="9144"/>
                          </a:xfrm>
                          <a:custGeom>
                            <a:avLst/>
                            <a:gdLst/>
                            <a:ahLst/>
                            <a:cxnLst/>
                            <a:rect l="0" t="0" r="0" b="0"/>
                            <a:pathLst>
                              <a:path w="5939790" h="9144">
                                <a:moveTo>
                                  <a:pt x="0" y="0"/>
                                </a:moveTo>
                                <a:lnTo>
                                  <a:pt x="5939790" y="0"/>
                                </a:lnTo>
                                <a:lnTo>
                                  <a:pt x="5939790" y="9144"/>
                                </a:lnTo>
                                <a:lnTo>
                                  <a:pt x="0" y="9144"/>
                                </a:lnTo>
                                <a:lnTo>
                                  <a:pt x="0" y="0"/>
                                </a:lnTo>
                              </a:path>
                            </a:pathLst>
                          </a:custGeom>
                          <a:ln w="1270" cap="flat">
                            <a:miter lim="127000"/>
                          </a:ln>
                        </wps:spPr>
                        <wps:style>
                          <a:lnRef idx="1">
                            <a:srgbClr val="00000A"/>
                          </a:lnRef>
                          <a:fillRef idx="1">
                            <a:srgbClr val="00000A"/>
                          </a:fillRef>
                          <a:effectRef idx="0">
                            <a:scrgbClr r="0" g="0" b="0"/>
                          </a:effectRef>
                          <a:fontRef idx="none"/>
                        </wps:style>
                        <wps:bodyPr/>
                      </wps:wsp>
                    </wpg:wgp>
                  </a:graphicData>
                </a:graphic>
              </wp:inline>
            </w:drawing>
          </mc:Choice>
          <mc:Fallback xmlns:w15="http://schemas.microsoft.com/office/word/2012/wordml">
            <w:pict>
              <v:group w14:anchorId="144595B3" id="Group 2404" o:spid="_x0000_s1026" style="width:467.7pt;height:.7pt;mso-position-horizontal-relative:char;mso-position-vertical-relative:line" coordsize="5939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ybwIAADsGAAAOAAAAZHJzL2Uyb0RvYy54bWykVNtu2zAMfR+wfxD0vthJszYx4hTDuvVl&#10;2Iq2+wBFli+ALAmSEid/P4q2FSMFiiLzg01LhxTPIcXN/bGV5CCsa7TK6XyWUiIU10Wjqpz+ff35&#10;ZUWJ80wVTGolcnoSjt5vP3/adCYTC11rWQhLIIhyWWdyWntvsiRxvBYtczNthILNUtuWefi1VVJY&#10;1kH0ViaLNL1NOm0LYzUXzsHqQ79Jtxi/LAX3f8rSCU9kTiE3j2+L7114J9sNyyrLTN3wIQ12RRYt&#10;axQcGkM9MM/I3jZvQrUNt9rp0s+4bhNdlg0XyAHYzNMLNo9W7w1yqbKuMlEmkPZCp6vD8t+HJ0ua&#10;IqeLZbqkRLEWqoQHE1wBgTpTZYB7tObFPNlhoer/AudjadvwBTbkiNKeorTi6AmHxa/rm/XdGirA&#10;YW+1AguV5zWU540Tr3+855aMRyYhs5hIZ6CF3Fkl938qvdTMCBTfBfaDSjeL9e2oEiIIrqAoiIsS&#10;ucyBWlfps54vl0GfSJRlfO/8o9CoMzv8ch7lq4rRYvVo8aMaTQvt/27jG+aDX0gymKSbFKrOKeYR&#10;Nlt9EK8aYf6iWpDjeVeqKSrWfGwHwI6I8Wsw3hQ5IT+Cxm8PhiaCgB+EYZ/Fc8EIPFHZyB0Wp+pK&#10;FWSYL+5CszIYSaVkHu9223iYVbJp++30HBsChu7rC46WP0kR9JLqWZRwv+AKzDGIs9Xuu7TkwMJE&#10;Cs+3odQIDT5lI+WHvQZw8BM476Jn2p/HhwP7oQejA3iNow+oRyc8WSsf/RUMbExtQiiYO12ccAwg&#10;Z7hxyB4nFAo7TNMwAqf/iDrP/O0/AAAA//8DAFBLAwQUAAYACAAAACEAp7if2NsAAAADAQAADwAA&#10;AGRycy9kb3ducmV2LnhtbEyPQUvDQBCF74L/YRnBm93EtqIxm1KKeipCW6H0Nk2mSWh2NmS3Sfrv&#10;Hb3o5cHwHu99ky5G26ieOl87NhBPIlDEuStqLg187d4fnkH5gFxg45gMXMnDIru9STEp3MAb6reh&#10;VFLCPkEDVQhtorXPK7LoJ64lFu/kOotBzq7URYeDlNtGP0bRk7ZYsyxU2NKqovy8vVgDHwMOy2n8&#10;1q/Pp9X1sJt/7tcxGXN/Ny5fQQUaw18YfvAFHTJhOroLF141BuSR8KvivUznM1BHCc1AZ6n+z559&#10;AwAA//8DAFBLAQItABQABgAIAAAAIQC2gziS/gAAAOEBAAATAAAAAAAAAAAAAAAAAAAAAABbQ29u&#10;dGVudF9UeXBlc10ueG1sUEsBAi0AFAAGAAgAAAAhADj9If/WAAAAlAEAAAsAAAAAAAAAAAAAAAAA&#10;LwEAAF9yZWxzLy5yZWxzUEsBAi0AFAAGAAgAAAAhABXr43JvAgAAOwYAAA4AAAAAAAAAAAAAAAAA&#10;LgIAAGRycy9lMm9Eb2MueG1sUEsBAi0AFAAGAAgAAAAhAKe4n9jbAAAAAwEAAA8AAAAAAAAAAAAA&#10;AAAAyQQAAGRycy9kb3ducmV2LnhtbFBLBQYAAAAABAAEAPMAAADRBQAAAAA=&#10;">
                <v:shape id="Shape 3296" o:spid="_x0000_s1027" style="position:absolute;width:59397;height:91;visibility:visible;mso-wrap-style:square;v-text-anchor:top" coordsize="59397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MqcQA&#10;AADdAAAADwAAAGRycy9kb3ducmV2LnhtbESPQWvCQBSE7wX/w/IEb3WjgtTUVYwgKD1FPfT4zD6T&#10;aPZt2F1j/PfdQqHHYWa+YZbr3jSiI+drywom4wQEcWF1zaWC82n3/gHCB2SNjWVS8CIP69XgbYmp&#10;tk/OqTuGUkQI+xQVVCG0qZS+qMigH9uWOHpX6wyGKF0ptcNnhJtGTpNkLg3WHBcqbGlbUXE/PoyC&#10;pMtuwV1etf/6vm6zHN0hzy5KjYb95hNEoD78h//ae61gNl3M4fdNf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VDKnEAAAA3QAAAA8AAAAAAAAAAAAAAAAAmAIAAGRycy9k&#10;b3ducmV2LnhtbFBLBQYAAAAABAAEAPUAAACJAwAAAAA=&#10;" path="m,l5939790,r,9144l,9144,,e" fillcolor="#00000a" strokecolor="#00000a" strokeweight=".1pt">
                  <v:stroke miterlimit="83231f" joinstyle="miter"/>
                  <v:path arrowok="t" textboxrect="0,0,5939790,9144"/>
                </v:shape>
                <w10:anchorlock/>
              </v:group>
            </w:pict>
          </mc:Fallback>
        </mc:AlternateContent>
      </w:r>
    </w:p>
    <w:p w:rsidR="0051045D" w:rsidRDefault="00231E72">
      <w:pPr>
        <w:spacing w:after="224" w:line="259" w:lineRule="auto"/>
        <w:ind w:left="10" w:hanging="10"/>
        <w:jc w:val="center"/>
      </w:pPr>
      <w:r>
        <w:rPr>
          <w:b/>
          <w:sz w:val="20"/>
        </w:rPr>
        <w:t>УКАЗ</w:t>
      </w:r>
    </w:p>
    <w:p w:rsidR="0051045D" w:rsidRDefault="00231E72">
      <w:pPr>
        <w:spacing w:after="224" w:line="259" w:lineRule="auto"/>
        <w:ind w:left="10" w:right="6" w:hanging="10"/>
        <w:jc w:val="center"/>
      </w:pPr>
      <w:r>
        <w:rPr>
          <w:b/>
          <w:sz w:val="20"/>
        </w:rPr>
        <w:t>ПРЕЗИДЕНТА РОССИЙСКОЙ ФЕДЕРАЦИИ</w:t>
      </w:r>
    </w:p>
    <w:p w:rsidR="0051045D" w:rsidRDefault="00231E72">
      <w:pPr>
        <w:spacing w:after="0" w:line="259" w:lineRule="auto"/>
        <w:ind w:left="10" w:right="3" w:hanging="10"/>
        <w:jc w:val="center"/>
      </w:pPr>
      <w:r>
        <w:rPr>
          <w:b/>
          <w:sz w:val="20"/>
        </w:rPr>
        <w:t>О ПОРЯДКЕ</w:t>
      </w:r>
    </w:p>
    <w:p w:rsidR="0051045D" w:rsidRDefault="00231E72">
      <w:pPr>
        <w:spacing w:after="0" w:line="259" w:lineRule="auto"/>
        <w:ind w:left="10" w:right="3" w:hanging="10"/>
        <w:jc w:val="center"/>
      </w:pPr>
      <w:r>
        <w:rPr>
          <w:b/>
          <w:sz w:val="20"/>
        </w:rPr>
        <w:t>УСТАНОВЛЕНИЯ УРОВНЕЙ ТЕРРОРИСТИЧЕСКОЙ</w:t>
      </w:r>
    </w:p>
    <w:p w:rsidR="0051045D" w:rsidRDefault="00231E72">
      <w:pPr>
        <w:spacing w:after="0" w:line="259" w:lineRule="auto"/>
        <w:ind w:left="10" w:right="5" w:hanging="10"/>
        <w:jc w:val="center"/>
      </w:pPr>
      <w:r>
        <w:rPr>
          <w:b/>
          <w:sz w:val="20"/>
        </w:rPr>
        <w:t>ОПАСНОСТИ, ПРЕДУСМАТРИВАЮЩИХ ПРИНЯТИЕ ДОПОЛНИТЕЛЬНЫХ</w:t>
      </w:r>
    </w:p>
    <w:p w:rsidR="0051045D" w:rsidRDefault="00231E72">
      <w:pPr>
        <w:spacing w:after="0" w:line="259" w:lineRule="auto"/>
        <w:ind w:left="10" w:right="5" w:hanging="10"/>
        <w:jc w:val="center"/>
      </w:pPr>
      <w:r>
        <w:rPr>
          <w:b/>
          <w:sz w:val="20"/>
        </w:rPr>
        <w:t>МЕР ПО ОБЕСПЕЧЕНИЮ БЕЗОПАСНОСТИ ЛИЧНОСТИ,</w:t>
      </w:r>
    </w:p>
    <w:p w:rsidR="0051045D" w:rsidRDefault="00231E72">
      <w:pPr>
        <w:spacing w:after="262" w:line="259" w:lineRule="auto"/>
        <w:ind w:left="10" w:right="3" w:hanging="10"/>
        <w:jc w:val="center"/>
      </w:pPr>
      <w:r>
        <w:rPr>
          <w:b/>
          <w:sz w:val="20"/>
        </w:rPr>
        <w:t>ОБЩЕСТВА И ГОСУДАРСТВА</w:t>
      </w:r>
    </w:p>
    <w:p w:rsidR="0051045D" w:rsidRDefault="00231E72">
      <w:pPr>
        <w:ind w:left="-15"/>
      </w:pPr>
      <w:r>
        <w:t xml:space="preserve">В соответствии со </w:t>
      </w:r>
      <w:hyperlink r:id="rId6">
        <w:r>
          <w:rPr>
            <w:color w:val="0000FF"/>
            <w:u w:val="single" w:color="0000FF"/>
          </w:rPr>
          <w:t>статьей 5</w:t>
        </w:r>
      </w:hyperlink>
      <w:hyperlink r:id="rId7">
        <w:r>
          <w:t xml:space="preserve"> </w:t>
        </w:r>
      </w:hyperlink>
      <w:r>
        <w:t>Федерального закона "О противодействии терроризму" постановляю:</w:t>
      </w:r>
    </w:p>
    <w:p w:rsidR="0051045D" w:rsidRDefault="00231E72">
      <w:pPr>
        <w:numPr>
          <w:ilvl w:val="0"/>
          <w:numId w:val="1"/>
        </w:numPr>
      </w:pPr>
      <w:r>
        <w:t xml:space="preserve">Утвердить прилагаемый </w:t>
      </w:r>
      <w:r>
        <w:rPr>
          <w:color w:val="0000FF"/>
          <w:u w:val="single" w:color="0000FF"/>
        </w:rPr>
        <w:t>Порядок</w:t>
      </w:r>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1045D" w:rsidRDefault="00231E72">
      <w:pPr>
        <w:numPr>
          <w:ilvl w:val="0"/>
          <w:numId w:val="1"/>
        </w:numPr>
        <w:spacing w:after="280"/>
      </w:pPr>
      <w:r>
        <w:t>Настоящий Указ вступает в силу со дня его официального опубликования.</w:t>
      </w:r>
    </w:p>
    <w:p w:rsidR="0051045D" w:rsidRDefault="00231E72">
      <w:pPr>
        <w:spacing w:after="0" w:line="259" w:lineRule="auto"/>
        <w:ind w:left="10" w:right="2" w:hanging="10"/>
        <w:jc w:val="right"/>
      </w:pPr>
      <w:r>
        <w:t>Президент</w:t>
      </w:r>
    </w:p>
    <w:p w:rsidR="0051045D" w:rsidRDefault="00231E72">
      <w:pPr>
        <w:spacing w:after="0" w:line="259" w:lineRule="auto"/>
        <w:ind w:left="10" w:right="2" w:hanging="10"/>
        <w:jc w:val="right"/>
      </w:pPr>
      <w:r>
        <w:t>Российской Федерации</w:t>
      </w:r>
    </w:p>
    <w:p w:rsidR="0051045D" w:rsidRDefault="00231E72">
      <w:pPr>
        <w:ind w:left="-15" w:firstLine="8468"/>
      </w:pPr>
      <w:r>
        <w:t>В.ПУТИН Москва, Кремль</w:t>
      </w:r>
    </w:p>
    <w:p w:rsidR="0051045D" w:rsidRDefault="00231E72">
      <w:pPr>
        <w:ind w:left="-15" w:firstLine="0"/>
      </w:pPr>
      <w:r>
        <w:t>14 июня 2012 года</w:t>
      </w:r>
    </w:p>
    <w:p w:rsidR="0051045D" w:rsidRDefault="00231E72">
      <w:pPr>
        <w:spacing w:after="1452"/>
        <w:ind w:left="-15" w:firstLine="0"/>
      </w:pPr>
      <w:r>
        <w:t>N 851</w:t>
      </w:r>
    </w:p>
    <w:p w:rsidR="0051045D" w:rsidRDefault="00231E72">
      <w:pPr>
        <w:spacing w:after="0" w:line="259" w:lineRule="auto"/>
        <w:ind w:left="10" w:right="2" w:hanging="10"/>
        <w:jc w:val="right"/>
      </w:pPr>
      <w:r>
        <w:t>Утвержден</w:t>
      </w:r>
    </w:p>
    <w:p w:rsidR="0051045D" w:rsidRDefault="00231E72">
      <w:pPr>
        <w:spacing w:after="0" w:line="259" w:lineRule="auto"/>
        <w:ind w:left="10" w:right="2" w:hanging="10"/>
        <w:jc w:val="right"/>
      </w:pPr>
      <w:r>
        <w:t>Указом Президента</w:t>
      </w:r>
    </w:p>
    <w:p w:rsidR="0051045D" w:rsidRDefault="00231E72">
      <w:pPr>
        <w:spacing w:after="254" w:line="241" w:lineRule="auto"/>
        <w:ind w:left="6853" w:firstLine="0"/>
        <w:jc w:val="center"/>
      </w:pPr>
      <w:r>
        <w:t>Российской Федерации от 14 июня 2012 г. N 851</w:t>
      </w:r>
    </w:p>
    <w:p w:rsidR="0051045D" w:rsidRDefault="00231E72">
      <w:pPr>
        <w:spacing w:after="0" w:line="259" w:lineRule="auto"/>
        <w:ind w:left="10" w:hanging="10"/>
        <w:jc w:val="center"/>
      </w:pPr>
      <w:r>
        <w:rPr>
          <w:b/>
          <w:sz w:val="20"/>
        </w:rPr>
        <w:t>ПОРЯДОК</w:t>
      </w:r>
    </w:p>
    <w:p w:rsidR="0051045D" w:rsidRDefault="00231E72">
      <w:pPr>
        <w:spacing w:after="0" w:line="259" w:lineRule="auto"/>
        <w:ind w:left="10" w:right="3" w:hanging="10"/>
        <w:jc w:val="center"/>
      </w:pPr>
      <w:r>
        <w:rPr>
          <w:b/>
          <w:sz w:val="20"/>
        </w:rPr>
        <w:t>УСТАНОВЛЕНИЯ УРОВНЕЙ ТЕРРОРИСТИЧЕСКОЙ</w:t>
      </w:r>
    </w:p>
    <w:p w:rsidR="0051045D" w:rsidRDefault="00231E72">
      <w:pPr>
        <w:spacing w:after="0" w:line="259" w:lineRule="auto"/>
        <w:ind w:left="10" w:right="5" w:hanging="10"/>
        <w:jc w:val="center"/>
      </w:pPr>
      <w:r>
        <w:rPr>
          <w:b/>
          <w:sz w:val="20"/>
        </w:rPr>
        <w:t>ОПАСНОСТИ, ПРЕДУСМАТРИВАЮЩИХ ПРИНЯТИЕ ДОПОЛНИТЕЛЬНЫХ</w:t>
      </w:r>
    </w:p>
    <w:p w:rsidR="0051045D" w:rsidRDefault="00231E72">
      <w:pPr>
        <w:spacing w:after="0" w:line="259" w:lineRule="auto"/>
        <w:ind w:left="10" w:right="5" w:hanging="10"/>
        <w:jc w:val="center"/>
      </w:pPr>
      <w:r>
        <w:rPr>
          <w:b/>
          <w:sz w:val="20"/>
        </w:rPr>
        <w:t>МЕР ПО ОБЕСПЕЧЕНИЮ БЕЗОПАСНОСТИ ЛИЧНОСТИ,</w:t>
      </w:r>
    </w:p>
    <w:p w:rsidR="0051045D" w:rsidRDefault="00231E72">
      <w:pPr>
        <w:spacing w:after="262" w:line="259" w:lineRule="auto"/>
        <w:ind w:left="10" w:right="3" w:hanging="10"/>
        <w:jc w:val="center"/>
      </w:pPr>
      <w:r>
        <w:rPr>
          <w:b/>
          <w:sz w:val="20"/>
        </w:rPr>
        <w:t>ОБЩЕСТВА И ГОСУДАРСТВА</w:t>
      </w:r>
    </w:p>
    <w:p w:rsidR="0051045D" w:rsidRDefault="00231E72">
      <w:pPr>
        <w:numPr>
          <w:ilvl w:val="0"/>
          <w:numId w:val="2"/>
        </w:numPr>
      </w:pPr>
      <w: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51045D" w:rsidRDefault="00231E72">
      <w:pPr>
        <w:ind w:left="540" w:firstLine="0"/>
      </w:pPr>
      <w:r>
        <w:t>а) повышенный ("синий");</w:t>
      </w:r>
    </w:p>
    <w:p w:rsidR="0051045D" w:rsidRDefault="00231E72">
      <w:pPr>
        <w:ind w:left="540" w:firstLine="0"/>
      </w:pPr>
      <w:r>
        <w:t>б) высокий ("желтый");</w:t>
      </w:r>
    </w:p>
    <w:p w:rsidR="0051045D" w:rsidRDefault="00231E72">
      <w:pPr>
        <w:ind w:left="540" w:firstLine="0"/>
      </w:pPr>
      <w:r>
        <w:t>в) критический ("красный").</w:t>
      </w:r>
    </w:p>
    <w:p w:rsidR="0051045D" w:rsidRDefault="00231E72">
      <w:pPr>
        <w:numPr>
          <w:ilvl w:val="0"/>
          <w:numId w:val="2"/>
        </w:numPr>
      </w:pPr>
      <w:r>
        <w:lastRenderedPageBreak/>
        <w:t>Уровень террористической опасности на отдельных участках территории Российской Федерации (объектах) устанавливается:</w:t>
      </w:r>
    </w:p>
    <w:p w:rsidR="0051045D" w:rsidRDefault="00231E72">
      <w:pPr>
        <w:spacing w:after="0" w:line="259" w:lineRule="auto"/>
        <w:ind w:left="10" w:right="2" w:hanging="10"/>
        <w:jc w:val="right"/>
      </w:pPr>
      <w:r>
        <w:t>а) повышенный ("синий") - при наличии требующей подтверждения информации о</w:t>
      </w:r>
    </w:p>
    <w:p w:rsidR="0051045D" w:rsidRDefault="00231E72">
      <w:pPr>
        <w:ind w:left="-15" w:firstLine="0"/>
      </w:pPr>
      <w:r>
        <w:t>реальной возможности совершения террористического акта;</w:t>
      </w:r>
    </w:p>
    <w:p w:rsidR="0051045D" w:rsidRDefault="00231E72">
      <w:pPr>
        <w:spacing w:after="0" w:line="259" w:lineRule="auto"/>
        <w:ind w:left="10" w:right="2" w:hanging="10"/>
        <w:jc w:val="right"/>
      </w:pPr>
      <w:r>
        <w:t xml:space="preserve">б) высокий ("желтый") - при наличии подтвержденной информации о реальной </w:t>
      </w:r>
    </w:p>
    <w:p w:rsidR="0051045D" w:rsidRDefault="00231E72">
      <w:pPr>
        <w:ind w:left="-15" w:firstLine="0"/>
      </w:pPr>
      <w:r>
        <w:t>возможности совершения террористического акта;</w:t>
      </w:r>
    </w:p>
    <w:p w:rsidR="0051045D" w:rsidRDefault="00231E72">
      <w:pPr>
        <w:ind w:left="-15"/>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51045D" w:rsidRDefault="00231E72">
      <w:pPr>
        <w:numPr>
          <w:ilvl w:val="0"/>
          <w:numId w:val="2"/>
        </w:numPr>
      </w:pPr>
      <w:r>
        <w:t>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51045D" w:rsidRDefault="00231E72">
      <w:pPr>
        <w:numPr>
          <w:ilvl w:val="0"/>
          <w:numId w:val="2"/>
        </w:numPr>
      </w:pPr>
      <w: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51045D" w:rsidRDefault="00231E72">
      <w:pPr>
        <w:ind w:left="-15"/>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51045D" w:rsidRDefault="00231E72">
      <w:pPr>
        <w:numPr>
          <w:ilvl w:val="0"/>
          <w:numId w:val="2"/>
        </w:numPr>
      </w:pPr>
      <w: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r>
        <w:rPr>
          <w:color w:val="0000FF"/>
          <w:u w:val="single" w:color="0000FF"/>
        </w:rPr>
        <w:t>пунктом</w:t>
      </w:r>
      <w:r>
        <w:rPr>
          <w:color w:val="0000FF"/>
        </w:rPr>
        <w:t xml:space="preserve"> </w:t>
      </w:r>
      <w:r>
        <w:rPr>
          <w:color w:val="0000FF"/>
          <w:u w:val="single" w:color="0000FF"/>
        </w:rPr>
        <w:t>9</w:t>
      </w:r>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51045D" w:rsidRDefault="00231E72">
      <w:pPr>
        <w:numPr>
          <w:ilvl w:val="0"/>
          <w:numId w:val="2"/>
        </w:numPr>
      </w:pPr>
      <w:r>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r>
        <w:rPr>
          <w:color w:val="0000FF"/>
          <w:u w:val="single" w:color="0000FF"/>
        </w:rPr>
        <w:t>пунктом 9</w:t>
      </w:r>
      <w:r>
        <w:t xml:space="preserve"> настоящего Порядка.</w:t>
      </w:r>
    </w:p>
    <w:p w:rsidR="0051045D" w:rsidRDefault="00231E72">
      <w:pPr>
        <w:ind w:left="-15"/>
      </w:pPr>
      <w:r>
        <w:t xml:space="preserve">В представлении должна содержаться информация, предусмотренная </w:t>
      </w:r>
      <w:r>
        <w:rPr>
          <w:color w:val="0000FF"/>
          <w:u w:val="single" w:color="0000FF"/>
        </w:rPr>
        <w:t xml:space="preserve">пунктом 2 </w:t>
      </w:r>
      <w:r>
        <w:t xml:space="preserve">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r>
        <w:rPr>
          <w:color w:val="0000FF"/>
          <w:u w:val="single" w:color="0000FF"/>
        </w:rPr>
        <w:t xml:space="preserve">пунктом 9 </w:t>
      </w:r>
      <w:r>
        <w:t>настоящего Порядка.</w:t>
      </w:r>
    </w:p>
    <w:p w:rsidR="0051045D" w:rsidRDefault="00231E72">
      <w:pPr>
        <w:numPr>
          <w:ilvl w:val="0"/>
          <w:numId w:val="2"/>
        </w:numPr>
      </w:pPr>
      <w:r>
        <w:t xml:space="preserve">Председатель Национального антитеррористического комитета при наличии информации, предусмотренной </w:t>
      </w:r>
      <w:r>
        <w:rPr>
          <w:color w:val="0000FF"/>
          <w:u w:val="single" w:color="0000FF"/>
        </w:rPr>
        <w:t>пунктом 2</w:t>
      </w:r>
      <w:r>
        <w:t xml:space="preserve"> настоящего Порядка, может принять решение </w:t>
      </w:r>
      <w:r>
        <w:lastRenderedPageBreak/>
        <w:t xml:space="preserve">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r>
        <w:rPr>
          <w:color w:val="0000FF"/>
          <w:u w:val="single" w:color="0000FF"/>
        </w:rPr>
        <w:t>пунктом 9</w:t>
      </w:r>
      <w:r>
        <w:t xml:space="preserve"> настоящего Порядка.</w:t>
      </w:r>
    </w:p>
    <w:p w:rsidR="0051045D" w:rsidRDefault="00231E72">
      <w:pPr>
        <w:numPr>
          <w:ilvl w:val="0"/>
          <w:numId w:val="2"/>
        </w:numPr>
      </w:pPr>
      <w:r>
        <w:t>Уровень террористической опасности может устанавливаться на срок не более 15 суток.</w:t>
      </w:r>
    </w:p>
    <w:p w:rsidR="0051045D" w:rsidRDefault="00231E72">
      <w:pPr>
        <w:numPr>
          <w:ilvl w:val="0"/>
          <w:numId w:val="2"/>
        </w:numPr>
      </w:pPr>
      <w: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51045D" w:rsidRDefault="00231E72">
      <w:pPr>
        <w:ind w:left="540" w:firstLine="0"/>
      </w:pPr>
      <w:r>
        <w:t>а) при повышенном ("синем") уровне террористической опасности:</w:t>
      </w:r>
    </w:p>
    <w:p w:rsidR="0051045D" w:rsidRDefault="00231E72">
      <w:pPr>
        <w:spacing w:after="0" w:line="259" w:lineRule="auto"/>
        <w:ind w:left="10" w:right="2" w:hanging="10"/>
        <w:jc w:val="right"/>
      </w:pPr>
      <w:r>
        <w:t xml:space="preserve">внеплановые мероприятия по проверке информации о возможном совершении </w:t>
      </w:r>
    </w:p>
    <w:p w:rsidR="0051045D" w:rsidRDefault="00231E72">
      <w:pPr>
        <w:ind w:left="-15" w:firstLine="0"/>
      </w:pPr>
      <w:r>
        <w:t>террористического акта;</w:t>
      </w:r>
    </w:p>
    <w:p w:rsidR="0051045D" w:rsidRDefault="00231E72">
      <w:pPr>
        <w:ind w:left="-15"/>
      </w:pPr>
      <w:r>
        <w:t xml:space="preserve">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 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 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 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 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 своевременное информирование населения о том, как вести себя в условиях угрозы </w:t>
      </w:r>
    </w:p>
    <w:p w:rsidR="0051045D" w:rsidRDefault="00231E72">
      <w:pPr>
        <w:ind w:left="-15" w:firstLine="0"/>
      </w:pPr>
      <w:r>
        <w:t>совершения террористического акта;</w:t>
      </w:r>
    </w:p>
    <w:p w:rsidR="0051045D" w:rsidRDefault="00231E72">
      <w:pPr>
        <w:ind w:left="-15"/>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51045D" w:rsidRDefault="00231E72">
      <w:pPr>
        <w:ind w:left="-15"/>
      </w:pPr>
      <w:r>
        <w:t xml:space="preserve">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 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w:t>
      </w:r>
      <w:r>
        <w:lastRenderedPageBreak/>
        <w:t xml:space="preserve">проживания, временного пребывания в Российской Федерации, въезда в Российскую Федерацию, выезда из Российской </w:t>
      </w:r>
    </w:p>
    <w:p w:rsidR="0051045D" w:rsidRDefault="00231E72">
      <w:pPr>
        <w:ind w:left="-15" w:firstLine="0"/>
      </w:pPr>
      <w:proofErr w:type="gramStart"/>
      <w:r>
        <w:t xml:space="preserve">Федерации и транзитного проезда через территорию Российской Федерации; 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 проведение дополнительных тренировок по практическому применению сил и </w:t>
      </w:r>
      <w:proofErr w:type="gramEnd"/>
    </w:p>
    <w:p w:rsidR="0051045D" w:rsidRDefault="00231E72">
      <w:pPr>
        <w:ind w:left="-15" w:firstLine="0"/>
      </w:pPr>
      <w:r>
        <w:t xml:space="preserve">средств, привлекаемых в случае возникновения угрозы террористического акта; 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 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 перевод соответствующих медицинских организаций в режим повышенной </w:t>
      </w:r>
    </w:p>
    <w:p w:rsidR="0051045D" w:rsidRDefault="00231E72">
      <w:pPr>
        <w:ind w:left="-15" w:firstLine="0"/>
      </w:pPr>
      <w:r>
        <w:t>готовности; 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51045D" w:rsidRDefault="00231E72">
      <w:pPr>
        <w:ind w:left="-15"/>
      </w:pPr>
      <w:r>
        <w:t xml:space="preserve">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 приведение в состояние готовности группировки сил и средств, созданной для </w:t>
      </w:r>
    </w:p>
    <w:p w:rsidR="0051045D" w:rsidRDefault="00231E72">
      <w:pPr>
        <w:ind w:left="525" w:hanging="540"/>
      </w:pPr>
      <w:r>
        <w:t xml:space="preserve">проведения контртеррористической операции; перевод соответствующих медицинских организаций в режим чрезвычайной </w:t>
      </w:r>
    </w:p>
    <w:p w:rsidR="0051045D" w:rsidRDefault="00231E72">
      <w:pPr>
        <w:ind w:left="-15" w:firstLine="0"/>
      </w:pPr>
      <w:r>
        <w:t xml:space="preserve">ситуации; усиление охраны наиболее вероятных объектов террористических посягательств; 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 принятие неотложных мер по спасению людей, охране имущества, оставшегося без </w:t>
      </w:r>
    </w:p>
    <w:p w:rsidR="0051045D" w:rsidRDefault="00231E72">
      <w:pPr>
        <w:ind w:left="-15" w:firstLine="0"/>
      </w:pPr>
      <w:r>
        <w:t>присмотра, содействие бесперебойной работе спасательных служб; 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51045D" w:rsidRDefault="00231E72">
      <w:pPr>
        <w:ind w:left="-15"/>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51045D" w:rsidRDefault="00231E72">
      <w:pPr>
        <w:numPr>
          <w:ilvl w:val="0"/>
          <w:numId w:val="3"/>
        </w:numPr>
      </w:pPr>
      <w:r>
        <w:t xml:space="preserve">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r>
        <w:rPr>
          <w:color w:val="0000FF"/>
          <w:u w:val="single" w:color="0000FF"/>
        </w:rPr>
        <w:t>пунктом 9</w:t>
      </w:r>
      <w:r>
        <w:t xml:space="preserve"> настоящего Порядка.</w:t>
      </w:r>
    </w:p>
    <w:p w:rsidR="0051045D" w:rsidRDefault="00231E72">
      <w:pPr>
        <w:numPr>
          <w:ilvl w:val="0"/>
          <w:numId w:val="3"/>
        </w:numPr>
      </w:pPr>
      <w:r>
        <w:t xml:space="preserve">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w:t>
      </w:r>
      <w:r>
        <w:lastRenderedPageBreak/>
        <w:t>объекте), в пределах которого (на котором) он устанавливается, подлежат незамедлительному обнародованию через средства массовой информации.</w:t>
      </w:r>
    </w:p>
    <w:p w:rsidR="0051045D" w:rsidRDefault="00231E72">
      <w:pPr>
        <w:numPr>
          <w:ilvl w:val="0"/>
          <w:numId w:val="3"/>
        </w:numPr>
        <w:spacing w:after="349"/>
      </w:pPr>
      <w:r>
        <w:t xml:space="preserve">Меры, предусмотренные </w:t>
      </w:r>
      <w:r>
        <w:rPr>
          <w:color w:val="0000FF"/>
          <w:u w:val="single" w:color="0000FF"/>
        </w:rPr>
        <w:t>пунктом 9</w:t>
      </w:r>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8">
        <w:r>
          <w:rPr>
            <w:color w:val="0000FF"/>
            <w:u w:val="single" w:color="0000FF"/>
          </w:rPr>
          <w:t>частью 4 статьи 5</w:t>
        </w:r>
      </w:hyperlink>
      <w:hyperlink r:id="rId9">
        <w:r>
          <w:t xml:space="preserve"> </w:t>
        </w:r>
      </w:hyperlink>
      <w:r>
        <w:t>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51045D" w:rsidRDefault="00231E72">
      <w:pPr>
        <w:spacing w:after="0" w:line="259" w:lineRule="auto"/>
        <w:ind w:left="-2" w:firstLine="0"/>
        <w:jc w:val="left"/>
      </w:pPr>
      <w:r>
        <w:rPr>
          <w:noProof/>
          <w:sz w:val="22"/>
        </w:rPr>
        <mc:AlternateContent>
          <mc:Choice Requires="wpg">
            <w:drawing>
              <wp:inline distT="0" distB="0" distL="0" distR="0">
                <wp:extent cx="5939790" cy="8890"/>
                <wp:effectExtent l="0" t="0" r="0" b="0"/>
                <wp:docPr id="2365" name="Group 2365"/>
                <wp:cNvGraphicFramePr/>
                <a:graphic xmlns:a="http://schemas.openxmlformats.org/drawingml/2006/main">
                  <a:graphicData uri="http://schemas.microsoft.com/office/word/2010/wordprocessingGroup">
                    <wpg:wgp>
                      <wpg:cNvGrpSpPr/>
                      <wpg:grpSpPr>
                        <a:xfrm>
                          <a:off x="0" y="0"/>
                          <a:ext cx="5939790" cy="8890"/>
                          <a:chOff x="0" y="0"/>
                          <a:chExt cx="5939790" cy="8890"/>
                        </a:xfrm>
                      </wpg:grpSpPr>
                      <wps:wsp>
                        <wps:cNvPr id="3311" name="Shape 3311"/>
                        <wps:cNvSpPr/>
                        <wps:spPr>
                          <a:xfrm>
                            <a:off x="0" y="0"/>
                            <a:ext cx="5939790" cy="9144"/>
                          </a:xfrm>
                          <a:custGeom>
                            <a:avLst/>
                            <a:gdLst/>
                            <a:ahLst/>
                            <a:cxnLst/>
                            <a:rect l="0" t="0" r="0" b="0"/>
                            <a:pathLst>
                              <a:path w="5939790" h="9144">
                                <a:moveTo>
                                  <a:pt x="0" y="0"/>
                                </a:moveTo>
                                <a:lnTo>
                                  <a:pt x="5939790" y="0"/>
                                </a:lnTo>
                                <a:lnTo>
                                  <a:pt x="5939790" y="9144"/>
                                </a:lnTo>
                                <a:lnTo>
                                  <a:pt x="0" y="9144"/>
                                </a:lnTo>
                                <a:lnTo>
                                  <a:pt x="0" y="0"/>
                                </a:lnTo>
                              </a:path>
                            </a:pathLst>
                          </a:custGeom>
                          <a:ln w="1270" cap="flat">
                            <a:miter lim="127000"/>
                          </a:ln>
                        </wps:spPr>
                        <wps:style>
                          <a:lnRef idx="1">
                            <a:srgbClr val="00000A"/>
                          </a:lnRef>
                          <a:fillRef idx="1">
                            <a:srgbClr val="00000A"/>
                          </a:fillRef>
                          <a:effectRef idx="0">
                            <a:scrgbClr r="0" g="0" b="0"/>
                          </a:effectRef>
                          <a:fontRef idx="none"/>
                        </wps:style>
                        <wps:bodyPr/>
                      </wps:wsp>
                    </wpg:wgp>
                  </a:graphicData>
                </a:graphic>
              </wp:inline>
            </w:drawing>
          </mc:Choice>
          <mc:Fallback xmlns:w15="http://schemas.microsoft.com/office/word/2012/wordml">
            <w:pict>
              <v:group w14:anchorId="7662FD86" id="Group 2365" o:spid="_x0000_s1026" style="width:467.7pt;height:.7pt;mso-position-horizontal-relative:char;mso-position-vertical-relative:line" coordsize="5939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1ybwIAADsGAAAOAAAAZHJzL2Uyb0RvYy54bWykVNtu2zAMfR+wfxD0vjhOekmMOMWwbn0Z&#10;tmLtPkCR5QsgS4KkxMnfj6JtxUiBosj8YNPSIcVzSHHzcGwlOQjrGq1yms7mlAjFddGoKqd/X398&#10;WVHiPFMFk1qJnJ6Eow/bz582ncnEQtdaFsISCKJc1pmc1t6bLEkcr0XL3EwboWCz1LZlHn5tlRSW&#10;dRC9lcliPr9LOm0LYzUXzsHqY79Jtxi/LAX3v8vSCU9kTiE3j2+L7114J9sNyyrLTN3wIQ12RRYt&#10;axQcGkM9Ms/I3jZvQrUNt9rp0s+4bhNdlg0XyAHYpPMLNk9W7w1yqbKuMlEmkPZCp6vD8l+HZ0ua&#10;IqeL5d0tJYq1UCU8mOAKCNSZKgPckzUv5tkOC1X/FzgfS9uGL7AhR5T2FKUVR084LN6ul+v7NVSA&#10;w95qBRYqz2sozxsnXn9/zy0Zj0xCZjGRzkALubNK7v9UeqmZESi+C+wHlZbLNB1VQgTBFRQFcVEi&#10;lzlQ6yp91unNTdAnEmUZ3zv/JDTqzA4/nUf5qmK0WD1a/KhG00L7v9v4hvngF5IMJukmhapzinmE&#10;zVYfxKtGmL+oFuR43pVqioo1H9sBsCNi/BqMN0VOyI+g8duDoYkg4Adh2GfxXDACT1Q2cofFqbpS&#10;BRnSxX1oVgYjqZTM491uGw+zSjZtvz0/x4aAofv6gqPlT1IEvaT6I0q4X3AFUgzibLX7Ji05sDCR&#10;wvN1KDVCg0/ZSPlhrwEc/ATOu+g578/jw4H90IPRAbzG0QfUoxOerJWP/goGNqY2IRTMnS5OOAaQ&#10;M9w4ZI8TCoUdpmkYgdN/RJ1n/vYfAAAA//8DAFBLAwQUAAYACAAAACEAp7if2NsAAAADAQAADwAA&#10;AGRycy9kb3ducmV2LnhtbEyPQUvDQBCF74L/YRnBm93EtqIxm1KKeipCW6H0Nk2mSWh2NmS3Sfrv&#10;Hb3o5cHwHu99ky5G26ieOl87NhBPIlDEuStqLg187d4fnkH5gFxg45gMXMnDIru9STEp3MAb6reh&#10;VFLCPkEDVQhtorXPK7LoJ64lFu/kOotBzq7URYeDlNtGP0bRk7ZYsyxU2NKqovy8vVgDHwMOy2n8&#10;1q/Pp9X1sJt/7tcxGXN/Ny5fQQUaw18YfvAFHTJhOroLF141BuSR8KvivUznM1BHCc1AZ6n+z559&#10;AwAA//8DAFBLAQItABQABgAIAAAAIQC2gziS/gAAAOEBAAATAAAAAAAAAAAAAAAAAAAAAABbQ29u&#10;dGVudF9UeXBlc10ueG1sUEsBAi0AFAAGAAgAAAAhADj9If/WAAAAlAEAAAsAAAAAAAAAAAAAAAAA&#10;LwEAAF9yZWxzLy5yZWxzUEsBAi0AFAAGAAgAAAAhAHbGHXJvAgAAOwYAAA4AAAAAAAAAAAAAAAAA&#10;LgIAAGRycy9lMm9Eb2MueG1sUEsBAi0AFAAGAAgAAAAhAKe4n9jbAAAAAwEAAA8AAAAAAAAAAAAA&#10;AAAAyQQAAGRycy9kb3ducmV2LnhtbFBLBQYAAAAABAAEAPMAAADRBQAAAAA=&#10;">
                <v:shape id="Shape 3311" o:spid="_x0000_s1027" style="position:absolute;width:59397;height:91;visibility:visible;mso-wrap-style:square;v-text-anchor:top" coordsize="59397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YGsQA&#10;AADdAAAADwAAAGRycy9kb3ducmV2LnhtbESPQWvCQBSE74L/YXmCN91EoZToKkYQKj3F9tDjM/tM&#10;otm3YXcb47/vFgSPw8x8w6y3g2lFT843lhWk8wQEcWl1w5WC76/D7B2ED8gaW8uk4EEetpvxaI2Z&#10;tncuqD+FSkQI+wwV1CF0mZS+rMmgn9uOOHoX6wyGKF0ltcN7hJtWLpLkTRpsOC7U2NG+pvJ2+jUK&#10;kj6/Bnd+NP7z57LPC3THIj8rNZ0MuxWIQEN4hZ/tD61guUxT+H8Tn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mBrEAAAA3QAAAA8AAAAAAAAAAAAAAAAAmAIAAGRycy9k&#10;b3ducmV2LnhtbFBLBQYAAAAABAAEAPUAAACJAwAAAAA=&#10;" path="m,l5939790,r,9144l,9144,,e" fillcolor="#00000a" strokecolor="#00000a" strokeweight=".1pt">
                  <v:stroke miterlimit="83231f" joinstyle="miter"/>
                  <v:path arrowok="t" textboxrect="0,0,5939790,9144"/>
                </v:shape>
                <w10:anchorlock/>
              </v:group>
            </w:pict>
          </mc:Fallback>
        </mc:AlternateContent>
      </w:r>
    </w:p>
    <w:sectPr w:rsidR="0051045D">
      <w:pgSz w:w="11900" w:h="16840"/>
      <w:pgMar w:top="1184" w:right="840" w:bottom="1198"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B0EE2"/>
    <w:multiLevelType w:val="hybridMultilevel"/>
    <w:tmpl w:val="4CC8F32C"/>
    <w:lvl w:ilvl="0" w:tplc="9252E79E">
      <w:start w:val="1"/>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D2617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BE3696">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62D38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EECDE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B8CC10">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927B94">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D0348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D623D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52AB411A"/>
    <w:multiLevelType w:val="hybridMultilevel"/>
    <w:tmpl w:val="8FC893B2"/>
    <w:lvl w:ilvl="0" w:tplc="B8D0827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72D0BC">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4EB34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2EFD0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FA8148">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A283B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BA307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B6819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F487C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5BC67E8C"/>
    <w:multiLevelType w:val="hybridMultilevel"/>
    <w:tmpl w:val="4A82AE4E"/>
    <w:lvl w:ilvl="0" w:tplc="5D24C78E">
      <w:start w:val="10"/>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1E3000">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88A44C">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44649E">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702798">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468E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2EFF90">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645EC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8AFCD6">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5D"/>
    <w:rsid w:val="00231E72"/>
    <w:rsid w:val="0051045D"/>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9" w:lineRule="auto"/>
      <w:ind w:firstLine="530"/>
      <w:jc w:val="both"/>
    </w:pPr>
    <w:rPr>
      <w:rFonts w:ascii="Calibri" w:eastAsia="Calibri"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9" w:lineRule="auto"/>
      <w:ind w:firstLine="530"/>
      <w:jc w:val="both"/>
    </w:pPr>
    <w:rPr>
      <w:rFonts w:ascii="Calibri" w:eastAsia="Calibri"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AB752221BF3FA913D013D7E3FD3FF2640CA4CAAD9E18081B3C54084C920098E23A7A930B8AF11133iF04I" TargetMode="External"/><Relationship Id="rId3" Type="http://schemas.microsoft.com/office/2007/relationships/stylesWithEffects" Target="stylesWithEffects.xml"/><Relationship Id="rId7" Type="http://schemas.openxmlformats.org/officeDocument/2006/relationships/hyperlink" Target="consultantplus://offline/ref=AB752221BF3FA913D013D7E3FD3FF2640CA4CAAD9E18081B3C54084C920098E23A7A930B8AF1103FiF0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752221BF3FA913D013D7E3FD3FF2640CA4CAAD9E18081B3C54084C920098E23A7A930B8AF1103FiF04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B752221BF3FA913D013D7E3FD3FF2640CA4CAAD9E18081B3C54084C920098E23A7A930B8AF11133iF0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Аксенов</dc:creator>
  <cp:lastModifiedBy>Директор</cp:lastModifiedBy>
  <cp:revision>2</cp:revision>
  <dcterms:created xsi:type="dcterms:W3CDTF">2021-02-11T23:57:00Z</dcterms:created>
  <dcterms:modified xsi:type="dcterms:W3CDTF">2021-02-11T23:57:00Z</dcterms:modified>
</cp:coreProperties>
</file>